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301FA2">
      <w:pPr>
        <w:spacing w:after="0" w:line="276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301FA2">
      <w:pPr>
        <w:spacing w:after="0" w:line="276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E07F1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V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619"/>
        <w:gridCol w:w="5630"/>
      </w:tblGrid>
      <w:tr w:rsidR="00BC1B03" w:rsidRPr="00BD7163" w:rsidTr="00B248F8">
        <w:trPr>
          <w:trHeight w:val="349"/>
        </w:trPr>
        <w:tc>
          <w:tcPr>
            <w:tcW w:w="461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5630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F943BA" w:rsidRDefault="005F0DC0" w:rsidP="00EB199D">
            <w:pPr>
              <w:spacing w:before="240" w:line="276" w:lineRule="auto"/>
            </w:pPr>
            <w:proofErr w:type="gramStart"/>
            <w:r w:rsidRPr="005F0DC0">
              <w:rPr>
                <w:b/>
                <w:bCs/>
                <w:u w:val="single"/>
              </w:rPr>
              <w:t>READING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  <w:r w:rsidR="00BC1B03" w:rsidRPr="005F0DC0">
              <w:t>1</w:t>
            </w:r>
            <w:r w:rsidR="00BC1B03">
              <w:t>.</w:t>
            </w:r>
            <w:r w:rsidR="00EB199D">
              <w:t xml:space="preserve"> Unseen Passage</w:t>
            </w:r>
          </w:p>
          <w:p w:rsidR="00EB199D" w:rsidRDefault="005F0DC0" w:rsidP="00EB199D">
            <w:pPr>
              <w:spacing w:before="240" w:line="276" w:lineRule="auto"/>
            </w:pPr>
            <w:proofErr w:type="gramStart"/>
            <w:r>
              <w:rPr>
                <w:b/>
                <w:bCs/>
                <w:u w:val="single"/>
              </w:rPr>
              <w:t xml:space="preserve">WRITING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</w:t>
            </w:r>
            <w:r>
              <w:t>1</w:t>
            </w:r>
            <w:r w:rsidR="00EB199D">
              <w:t xml:space="preserve">. </w:t>
            </w:r>
            <w:r>
              <w:t>Paragraph Writing</w:t>
            </w:r>
          </w:p>
          <w:p w:rsidR="00EB199D" w:rsidRDefault="005F0DC0" w:rsidP="00EB199D">
            <w:pPr>
              <w:spacing w:before="240" w:line="276" w:lineRule="auto"/>
            </w:pPr>
            <w:proofErr w:type="gramStart"/>
            <w:r w:rsidRPr="005F0DC0">
              <w:rPr>
                <w:b/>
                <w:bCs/>
                <w:u w:val="single"/>
              </w:rPr>
              <w:t>GRAMMAR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  <w:r>
              <w:t xml:space="preserve"> 1. Noun</w:t>
            </w:r>
          </w:p>
          <w:p w:rsidR="005F0DC0" w:rsidRDefault="005F0DC0" w:rsidP="00EB199D">
            <w:pPr>
              <w:spacing w:before="240" w:line="276" w:lineRule="auto"/>
            </w:pPr>
            <w:r>
              <w:t xml:space="preserve">                          2. Pronoun</w:t>
            </w:r>
          </w:p>
          <w:p w:rsidR="005F0DC0" w:rsidRDefault="005F0DC0" w:rsidP="00EB199D">
            <w:pPr>
              <w:spacing w:before="240" w:line="276" w:lineRule="auto"/>
            </w:pPr>
            <w:r>
              <w:t xml:space="preserve">                          3. Adjective</w:t>
            </w:r>
          </w:p>
          <w:p w:rsidR="00EB199D" w:rsidRDefault="005F0DC0" w:rsidP="005F0DC0">
            <w:pPr>
              <w:spacing w:before="240" w:line="480" w:lineRule="auto"/>
            </w:pPr>
            <w:r>
              <w:t xml:space="preserve">                          4. Verb</w:t>
            </w:r>
          </w:p>
        </w:tc>
        <w:tc>
          <w:tcPr>
            <w:tcW w:w="5630" w:type="dxa"/>
          </w:tcPr>
          <w:p w:rsidR="005F0DC0" w:rsidRDefault="005F0DC0" w:rsidP="005F0DC0">
            <w:pPr>
              <w:spacing w:before="240"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अपठित बोध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  <w:r w:rsidR="00BC1B03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F943BA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अपठित गद्यांश</w:t>
            </w:r>
          </w:p>
          <w:p w:rsidR="00456555" w:rsidRPr="005F0DC0" w:rsidRDefault="005F0DC0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 w:hint="cs"/>
                <w:b/>
                <w:bCs/>
                <w:sz w:val="44"/>
                <w:szCs w:val="44"/>
                <w:u w:val="single"/>
                <w:cs/>
                <w:lang w:bidi="hi-IN"/>
              </w:rPr>
              <w:t>व्याकरण :</w:t>
            </w:r>
            <w:r>
              <w:rPr>
                <w:rFonts w:ascii="Utsaah" w:hAnsi="Utsaah" w:cs="Utsaah" w:hint="cs"/>
                <w:b/>
                <w:bCs/>
                <w:sz w:val="44"/>
                <w:szCs w:val="44"/>
                <w:cs/>
                <w:lang w:bidi="hi-IN"/>
              </w:rPr>
              <w:t xml:space="preserve"> </w:t>
            </w: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1. भाषा </w:t>
            </w:r>
          </w:p>
          <w:p w:rsidR="005F0DC0" w:rsidRPr="005F0DC0" w:rsidRDefault="005F0DC0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         </w:t>
            </w: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     </w:t>
            </w: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2. वर्ण</w:t>
            </w:r>
          </w:p>
          <w:p w:rsidR="005F0DC0" w:rsidRPr="005F0DC0" w:rsidRDefault="005F0DC0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         </w:t>
            </w: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     </w:t>
            </w: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3. विलोम शब्द</w:t>
            </w:r>
          </w:p>
          <w:p w:rsidR="005F0DC0" w:rsidRPr="005F0DC0" w:rsidRDefault="005F0DC0" w:rsidP="005F0DC0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         </w:t>
            </w: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     </w:t>
            </w: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4. समानार्थी शब्द </w:t>
            </w:r>
          </w:p>
          <w:p w:rsidR="005F0DC0" w:rsidRPr="00BD7163" w:rsidRDefault="005F0DC0" w:rsidP="005F0DC0">
            <w:pPr>
              <w:spacing w:line="276" w:lineRule="auto"/>
              <w:rPr>
                <w:rFonts w:cs="Mangal"/>
                <w:cs/>
                <w:lang w:bidi="hi-IN"/>
              </w:rPr>
            </w:pP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       </w:t>
            </w: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     </w:t>
            </w:r>
            <w:r w:rsidRPr="005F0DC0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 5. लिंग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</w:p>
        </w:tc>
      </w:tr>
      <w:tr w:rsidR="00BC1B03" w:rsidTr="00B248F8">
        <w:trPr>
          <w:trHeight w:val="459"/>
        </w:trPr>
        <w:tc>
          <w:tcPr>
            <w:tcW w:w="4619" w:type="dxa"/>
            <w:vAlign w:val="center"/>
          </w:tcPr>
          <w:p w:rsidR="00BC1B03" w:rsidRDefault="00BC1B03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630" w:type="dxa"/>
          </w:tcPr>
          <w:p w:rsidR="00BC1B03" w:rsidRPr="00BC1B03" w:rsidRDefault="00BC1B03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 w:rsidRPr="00BC1B03">
              <w:rPr>
                <w:rFonts w:cs="Mangal"/>
                <w:b/>
                <w:bCs/>
                <w:lang w:bidi="hi-IN"/>
              </w:rPr>
              <w:t>E.</w:t>
            </w:r>
            <w:proofErr w:type="gramStart"/>
            <w:r w:rsidRPr="00BC1B03">
              <w:rPr>
                <w:rFonts w:cs="Mangal"/>
                <w:b/>
                <w:bCs/>
                <w:lang w:bidi="hi-IN"/>
              </w:rPr>
              <w:t>V.S</w:t>
            </w:r>
            <w:proofErr w:type="gramEnd"/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EB199D" w:rsidRDefault="00BC1B03" w:rsidP="005F0DC0">
            <w:pPr>
              <w:spacing w:before="240" w:line="276" w:lineRule="auto"/>
            </w:pPr>
            <w:r>
              <w:t xml:space="preserve">1. </w:t>
            </w:r>
            <w:r w:rsidR="005F0DC0">
              <w:t>Predecessor and Successor</w:t>
            </w:r>
          </w:p>
          <w:p w:rsidR="005F0DC0" w:rsidRDefault="005F0DC0" w:rsidP="005F0DC0">
            <w:pPr>
              <w:spacing w:before="240" w:line="276" w:lineRule="auto"/>
            </w:pPr>
            <w:r>
              <w:t>2. Expanded forms</w:t>
            </w:r>
          </w:p>
          <w:p w:rsidR="005F0DC0" w:rsidRDefault="005F0DC0" w:rsidP="005F0DC0">
            <w:pPr>
              <w:spacing w:before="240" w:line="276" w:lineRule="auto"/>
            </w:pPr>
            <w:r>
              <w:t>3. Roman Numerals</w:t>
            </w:r>
          </w:p>
          <w:p w:rsidR="005F0DC0" w:rsidRDefault="005F0DC0" w:rsidP="005F0DC0">
            <w:pPr>
              <w:spacing w:before="240" w:line="276" w:lineRule="auto"/>
            </w:pPr>
            <w:r>
              <w:t>4. Multiplication and Division</w:t>
            </w:r>
          </w:p>
          <w:p w:rsidR="005F0DC0" w:rsidRDefault="005F0DC0" w:rsidP="005F0DC0">
            <w:pPr>
              <w:spacing w:before="240" w:line="276" w:lineRule="auto"/>
            </w:pPr>
            <w:r>
              <w:t>5. Simplification</w:t>
            </w:r>
          </w:p>
          <w:p w:rsidR="00BC1B03" w:rsidRDefault="00EB199D" w:rsidP="00EB199D">
            <w:pPr>
              <w:spacing w:before="240" w:line="276" w:lineRule="auto"/>
            </w:pPr>
            <w:r>
              <w:t xml:space="preserve">6. </w:t>
            </w:r>
            <w:r w:rsidR="005F0DC0">
              <w:t>Fractions and Word Problems</w:t>
            </w:r>
          </w:p>
        </w:tc>
        <w:tc>
          <w:tcPr>
            <w:tcW w:w="5630" w:type="dxa"/>
          </w:tcPr>
          <w:p w:rsidR="00EB199D" w:rsidRDefault="00BC1B03" w:rsidP="00370888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370888">
              <w:rPr>
                <w:rFonts w:cs="Mangal"/>
                <w:lang w:bidi="hi-IN"/>
              </w:rPr>
              <w:t>Water</w:t>
            </w:r>
          </w:p>
          <w:p w:rsidR="00370888" w:rsidRDefault="00370888" w:rsidP="00370888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Food</w:t>
            </w:r>
          </w:p>
          <w:p w:rsidR="00370888" w:rsidRDefault="00370888" w:rsidP="00370888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Plants and Animals</w:t>
            </w:r>
          </w:p>
          <w:p w:rsidR="00370888" w:rsidRDefault="00370888" w:rsidP="00370888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4. Diseases</w:t>
            </w:r>
          </w:p>
          <w:p w:rsidR="00370888" w:rsidRDefault="00370888" w:rsidP="00370888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5. Health and Safety</w:t>
            </w:r>
          </w:p>
          <w:p w:rsidR="00BC1B03" w:rsidRDefault="00370888" w:rsidP="00370888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6. Soil</w:t>
            </w:r>
          </w:p>
          <w:p w:rsidR="00370888" w:rsidRDefault="00370888" w:rsidP="00370888">
            <w:pPr>
              <w:spacing w:before="240" w:line="480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7. </w:t>
            </w:r>
            <w:proofErr w:type="gramStart"/>
            <w:r>
              <w:rPr>
                <w:rFonts w:cs="Mangal"/>
                <w:lang w:bidi="hi-IN"/>
              </w:rPr>
              <w:t>Environment :</w:t>
            </w:r>
            <w:proofErr w:type="gramEnd"/>
            <w:r>
              <w:rPr>
                <w:rFonts w:cs="Mangal"/>
                <w:lang w:bidi="hi-IN"/>
              </w:rPr>
              <w:t xml:space="preserve"> Pollution</w:t>
            </w:r>
          </w:p>
        </w:tc>
      </w:tr>
    </w:tbl>
    <w:p w:rsidR="00301FA2" w:rsidRDefault="00301FA2" w:rsidP="00301FA2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301FA2" w:rsidRDefault="00301FA2" w:rsidP="00301FA2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301FA2" w:rsidRDefault="00301FA2" w:rsidP="00301FA2">
      <w:pPr>
        <w:pStyle w:val="ListParagraph"/>
        <w:numPr>
          <w:ilvl w:val="0"/>
          <w:numId w:val="1"/>
        </w:numPr>
        <w:spacing w:line="256" w:lineRule="auto"/>
      </w:pPr>
      <w:r>
        <w:t>The nature of entrance test will be in written form.</w:t>
      </w:r>
    </w:p>
    <w:p w:rsidR="00301FA2" w:rsidRDefault="00301FA2" w:rsidP="00301FA2">
      <w:pPr>
        <w:ind w:left="360"/>
      </w:pPr>
    </w:p>
    <w:p w:rsidR="00BD7163" w:rsidRDefault="00301FA2" w:rsidP="00301FA2">
      <w:pPr>
        <w:ind w:left="360"/>
        <w:jc w:val="right"/>
      </w:pPr>
      <w:r>
        <w:rPr>
          <w:b/>
          <w:bCs/>
        </w:rPr>
        <w:t xml:space="preserve">Principal </w:t>
      </w:r>
      <w:r>
        <w:rPr>
          <w:b/>
          <w:bCs/>
        </w:rPr>
        <w:tab/>
      </w:r>
      <w:r>
        <w:rPr>
          <w:b/>
          <w:bCs/>
        </w:rPr>
        <w:tab/>
      </w:r>
    </w:p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55" w:rsidRDefault="00C45355" w:rsidP="00BC1B03">
      <w:pPr>
        <w:spacing w:after="0" w:line="240" w:lineRule="auto"/>
      </w:pPr>
      <w:r>
        <w:separator/>
      </w:r>
    </w:p>
  </w:endnote>
  <w:endnote w:type="continuationSeparator" w:id="0">
    <w:p w:rsidR="00C45355" w:rsidRDefault="00C45355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55" w:rsidRDefault="00C45355" w:rsidP="00BC1B03">
      <w:pPr>
        <w:spacing w:after="0" w:line="240" w:lineRule="auto"/>
      </w:pPr>
      <w:r>
        <w:separator/>
      </w:r>
    </w:p>
  </w:footnote>
  <w:footnote w:type="continuationSeparator" w:id="0">
    <w:p w:rsidR="00C45355" w:rsidRDefault="00C45355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C453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7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C453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8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C453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63406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00917"/>
    <w:rsid w:val="0008000B"/>
    <w:rsid w:val="000B7BE2"/>
    <w:rsid w:val="00121CE3"/>
    <w:rsid w:val="001739A4"/>
    <w:rsid w:val="00293298"/>
    <w:rsid w:val="002B2A89"/>
    <w:rsid w:val="00301FA2"/>
    <w:rsid w:val="00324A0E"/>
    <w:rsid w:val="00370888"/>
    <w:rsid w:val="003B4EDF"/>
    <w:rsid w:val="003C014B"/>
    <w:rsid w:val="00456555"/>
    <w:rsid w:val="005F0DC0"/>
    <w:rsid w:val="00633681"/>
    <w:rsid w:val="006A0D84"/>
    <w:rsid w:val="006B4492"/>
    <w:rsid w:val="006E6BC5"/>
    <w:rsid w:val="00914EA8"/>
    <w:rsid w:val="00AF008D"/>
    <w:rsid w:val="00B248F8"/>
    <w:rsid w:val="00BC1B03"/>
    <w:rsid w:val="00BD7163"/>
    <w:rsid w:val="00C45355"/>
    <w:rsid w:val="00CA5FDC"/>
    <w:rsid w:val="00CD6370"/>
    <w:rsid w:val="00D26A13"/>
    <w:rsid w:val="00D32A95"/>
    <w:rsid w:val="00D7750D"/>
    <w:rsid w:val="00D90FC5"/>
    <w:rsid w:val="00DA3441"/>
    <w:rsid w:val="00E0273C"/>
    <w:rsid w:val="00E07F1A"/>
    <w:rsid w:val="00E971CD"/>
    <w:rsid w:val="00EB199D"/>
    <w:rsid w:val="00F943BA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115F-2EDA-43BB-847D-E57D14E8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7</cp:revision>
  <dcterms:created xsi:type="dcterms:W3CDTF">2023-01-04T07:54:00Z</dcterms:created>
  <dcterms:modified xsi:type="dcterms:W3CDTF">2023-01-07T08:36:00Z</dcterms:modified>
</cp:coreProperties>
</file>